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B1" w:rsidRDefault="00C346DE" w:rsidP="00BD1B4A">
      <w:pPr>
        <w:tabs>
          <w:tab w:val="left" w:pos="9853"/>
        </w:tabs>
        <w:rPr>
          <w:rFonts w:asciiTheme="minorHAnsi" w:hAnsiTheme="minorHAnsi"/>
          <w:b/>
          <w:sz w:val="24"/>
          <w:szCs w:val="24"/>
        </w:rPr>
      </w:pPr>
      <w:r w:rsidRPr="007043D5">
        <w:rPr>
          <w:noProof/>
        </w:rPr>
        <w:drawing>
          <wp:inline distT="0" distB="0" distL="0" distR="0" wp14:anchorId="200900C7" wp14:editId="146F82A0">
            <wp:extent cx="1525244" cy="591207"/>
            <wp:effectExtent l="0" t="0" r="0" b="0"/>
            <wp:docPr id="2" name="Bildobjekt 2" descr="Beskrivning: CajomaLogg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CajomaLogg5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2914" cy="594180"/>
                    </a:xfrm>
                    <a:prstGeom prst="rect">
                      <a:avLst/>
                    </a:prstGeom>
                    <a:noFill/>
                    <a:ln>
                      <a:noFill/>
                    </a:ln>
                  </pic:spPr>
                </pic:pic>
              </a:graphicData>
            </a:graphic>
          </wp:inline>
        </w:drawing>
      </w:r>
    </w:p>
    <w:p w:rsidR="00784836" w:rsidRDefault="00784836" w:rsidP="00BD1B4A">
      <w:pPr>
        <w:spacing w:line="276" w:lineRule="auto"/>
        <w:rPr>
          <w:rFonts w:asciiTheme="minorHAnsi" w:hAnsiTheme="minorHAnsi"/>
          <w:szCs w:val="22"/>
          <w:u w:val="single"/>
        </w:rPr>
      </w:pPr>
    </w:p>
    <w:p w:rsidR="00784836" w:rsidRDefault="00784836" w:rsidP="00BD1B4A">
      <w:pPr>
        <w:spacing w:line="276" w:lineRule="auto"/>
        <w:rPr>
          <w:rFonts w:asciiTheme="minorHAnsi" w:hAnsiTheme="minorHAnsi"/>
          <w:szCs w:val="22"/>
          <w:u w:val="single"/>
        </w:rPr>
      </w:pPr>
    </w:p>
    <w:p w:rsidR="004D48B1" w:rsidRPr="00C346DE" w:rsidRDefault="004D48B1" w:rsidP="00BD1B4A">
      <w:pPr>
        <w:spacing w:line="276" w:lineRule="auto"/>
        <w:rPr>
          <w:rFonts w:asciiTheme="minorHAnsi" w:hAnsiTheme="minorHAnsi"/>
          <w:b/>
          <w:sz w:val="20"/>
        </w:rPr>
      </w:pPr>
      <w:r w:rsidRPr="00C346DE">
        <w:rPr>
          <w:rFonts w:asciiTheme="minorHAnsi" w:hAnsiTheme="minorHAnsi"/>
          <w:sz w:val="20"/>
          <w:u w:val="single"/>
        </w:rPr>
        <w:t>Projekt:</w:t>
      </w:r>
    </w:p>
    <w:p w:rsidR="00BD1B4A" w:rsidRDefault="004D48B1" w:rsidP="00BD1B4A">
      <w:pPr>
        <w:tabs>
          <w:tab w:val="left" w:pos="9853"/>
        </w:tabs>
        <w:rPr>
          <w:rFonts w:asciiTheme="minorHAnsi" w:hAnsiTheme="minorHAnsi"/>
          <w:b/>
          <w:sz w:val="36"/>
          <w:szCs w:val="36"/>
        </w:rPr>
      </w:pPr>
      <w:r w:rsidRPr="00FD5B50">
        <w:rPr>
          <w:rFonts w:asciiTheme="minorHAnsi" w:hAnsiTheme="minorHAnsi"/>
          <w:b/>
          <w:sz w:val="36"/>
          <w:szCs w:val="36"/>
        </w:rPr>
        <w:t xml:space="preserve">Äldre cyklisters syn på sina egna möjligheter att </w:t>
      </w:r>
    </w:p>
    <w:p w:rsidR="004D48B1" w:rsidRPr="00FD5B50" w:rsidRDefault="004D48B1" w:rsidP="00BD1B4A">
      <w:pPr>
        <w:tabs>
          <w:tab w:val="left" w:pos="9853"/>
        </w:tabs>
        <w:rPr>
          <w:rFonts w:asciiTheme="minorHAnsi" w:hAnsiTheme="minorHAnsi"/>
          <w:b/>
          <w:sz w:val="36"/>
          <w:szCs w:val="36"/>
        </w:rPr>
      </w:pPr>
      <w:r w:rsidRPr="00FD5B50">
        <w:rPr>
          <w:rFonts w:asciiTheme="minorHAnsi" w:hAnsiTheme="minorHAnsi"/>
          <w:b/>
          <w:sz w:val="36"/>
          <w:szCs w:val="36"/>
        </w:rPr>
        <w:t>påverka sin säkerhet i trafiken</w:t>
      </w:r>
    </w:p>
    <w:p w:rsidR="004D48B1" w:rsidRDefault="004D48B1" w:rsidP="00BD1B4A">
      <w:pPr>
        <w:tabs>
          <w:tab w:val="left" w:pos="9853"/>
        </w:tabs>
        <w:rPr>
          <w:rFonts w:asciiTheme="minorHAnsi" w:hAnsiTheme="minorHAnsi"/>
          <w:szCs w:val="22"/>
          <w:u w:val="single"/>
        </w:rPr>
      </w:pPr>
    </w:p>
    <w:p w:rsidR="00FD5B50" w:rsidRDefault="00FD5B50" w:rsidP="00BD1B4A">
      <w:pPr>
        <w:tabs>
          <w:tab w:val="left" w:pos="9853"/>
        </w:tabs>
        <w:rPr>
          <w:rFonts w:asciiTheme="minorHAnsi" w:hAnsiTheme="minorHAnsi"/>
          <w:szCs w:val="22"/>
          <w:u w:val="single"/>
        </w:rPr>
      </w:pPr>
    </w:p>
    <w:p w:rsidR="004D48B1" w:rsidRPr="00C346DE" w:rsidRDefault="004D48B1" w:rsidP="00BD1B4A">
      <w:pPr>
        <w:tabs>
          <w:tab w:val="left" w:pos="9853"/>
        </w:tabs>
        <w:rPr>
          <w:rFonts w:asciiTheme="minorHAnsi" w:hAnsiTheme="minorHAnsi"/>
          <w:sz w:val="20"/>
        </w:rPr>
      </w:pPr>
      <w:r w:rsidRPr="00C346DE">
        <w:rPr>
          <w:rFonts w:asciiTheme="minorHAnsi" w:hAnsiTheme="minorHAnsi"/>
          <w:sz w:val="20"/>
          <w:u w:val="single"/>
        </w:rPr>
        <w:t>Projektutförare</w:t>
      </w:r>
      <w:r w:rsidR="00BD1B4A" w:rsidRPr="00C346DE">
        <w:rPr>
          <w:rFonts w:asciiTheme="minorHAnsi" w:hAnsiTheme="minorHAnsi"/>
          <w:sz w:val="20"/>
        </w:rPr>
        <w:t>:</w:t>
      </w:r>
      <w:r w:rsidR="00BD1B4A" w:rsidRPr="00C346DE">
        <w:rPr>
          <w:rFonts w:asciiTheme="minorHAnsi" w:hAnsiTheme="minorHAnsi"/>
          <w:sz w:val="20"/>
        </w:rPr>
        <w:br/>
        <w:t>Magnus Andersson</w:t>
      </w:r>
      <w:r w:rsidRPr="00C346DE">
        <w:rPr>
          <w:rFonts w:asciiTheme="minorHAnsi" w:hAnsiTheme="minorHAnsi"/>
          <w:sz w:val="20"/>
        </w:rPr>
        <w:t xml:space="preserve"> </w:t>
      </w:r>
      <w:r w:rsidR="00FD5B50" w:rsidRPr="00C346DE">
        <w:rPr>
          <w:rFonts w:asciiTheme="minorHAnsi" w:hAnsiTheme="minorHAnsi"/>
          <w:sz w:val="20"/>
        </w:rPr>
        <w:br/>
      </w:r>
      <w:proofErr w:type="spellStart"/>
      <w:r w:rsidRPr="00C346DE">
        <w:rPr>
          <w:rFonts w:asciiTheme="minorHAnsi" w:hAnsiTheme="minorHAnsi"/>
          <w:sz w:val="20"/>
        </w:rPr>
        <w:t>Cajoma</w:t>
      </w:r>
      <w:proofErr w:type="spellEnd"/>
      <w:r w:rsidRPr="00C346DE">
        <w:rPr>
          <w:rFonts w:asciiTheme="minorHAnsi" w:hAnsiTheme="minorHAnsi"/>
          <w:sz w:val="20"/>
        </w:rPr>
        <w:t xml:space="preserve"> Consulting</w:t>
      </w:r>
    </w:p>
    <w:p w:rsidR="004D48B1" w:rsidRPr="00C346DE" w:rsidRDefault="004D48B1" w:rsidP="00BD1B4A">
      <w:pPr>
        <w:tabs>
          <w:tab w:val="left" w:pos="9853"/>
        </w:tabs>
        <w:rPr>
          <w:rFonts w:asciiTheme="minorHAnsi" w:hAnsiTheme="minorHAnsi"/>
          <w:sz w:val="20"/>
          <w:u w:val="single"/>
        </w:rPr>
      </w:pPr>
    </w:p>
    <w:p w:rsidR="004D48B1" w:rsidRPr="00C346DE" w:rsidRDefault="004D48B1" w:rsidP="00BD1B4A">
      <w:pPr>
        <w:tabs>
          <w:tab w:val="left" w:pos="9853"/>
        </w:tabs>
        <w:rPr>
          <w:rFonts w:asciiTheme="minorHAnsi" w:hAnsiTheme="minorHAnsi"/>
          <w:sz w:val="20"/>
        </w:rPr>
      </w:pPr>
      <w:r w:rsidRPr="00C346DE">
        <w:rPr>
          <w:rFonts w:asciiTheme="minorHAnsi" w:hAnsiTheme="minorHAnsi"/>
          <w:sz w:val="20"/>
          <w:u w:val="single"/>
        </w:rPr>
        <w:t>Projektperiod</w:t>
      </w:r>
      <w:r w:rsidRPr="00C346DE">
        <w:rPr>
          <w:rFonts w:asciiTheme="minorHAnsi" w:hAnsiTheme="minorHAnsi"/>
          <w:sz w:val="20"/>
        </w:rPr>
        <w:t>:</w:t>
      </w:r>
    </w:p>
    <w:p w:rsidR="004D48B1" w:rsidRPr="00C346DE" w:rsidRDefault="004D48B1" w:rsidP="00BD1B4A">
      <w:pPr>
        <w:tabs>
          <w:tab w:val="left" w:pos="9853"/>
        </w:tabs>
        <w:rPr>
          <w:rFonts w:asciiTheme="minorHAnsi" w:hAnsiTheme="minorHAnsi"/>
          <w:sz w:val="20"/>
        </w:rPr>
      </w:pPr>
      <w:r w:rsidRPr="00C346DE">
        <w:rPr>
          <w:rFonts w:asciiTheme="minorHAnsi" w:hAnsiTheme="minorHAnsi"/>
          <w:sz w:val="20"/>
        </w:rPr>
        <w:t>September 2019</w:t>
      </w:r>
      <w:bookmarkStart w:id="0" w:name="_GoBack"/>
      <w:bookmarkEnd w:id="0"/>
      <w:r w:rsidRPr="00C346DE">
        <w:rPr>
          <w:rFonts w:asciiTheme="minorHAnsi" w:hAnsiTheme="minorHAnsi"/>
          <w:sz w:val="20"/>
        </w:rPr>
        <w:t>-april 2020</w:t>
      </w:r>
    </w:p>
    <w:p w:rsidR="004D48B1" w:rsidRPr="00C346DE" w:rsidRDefault="004D48B1" w:rsidP="00BD1B4A">
      <w:pPr>
        <w:tabs>
          <w:tab w:val="left" w:pos="9853"/>
        </w:tabs>
        <w:rPr>
          <w:rFonts w:asciiTheme="minorHAnsi" w:hAnsiTheme="minorHAnsi"/>
          <w:sz w:val="20"/>
          <w:u w:val="single"/>
        </w:rPr>
      </w:pPr>
    </w:p>
    <w:p w:rsidR="004D48B1" w:rsidRPr="00C346DE" w:rsidRDefault="004D48B1" w:rsidP="00BD1B4A">
      <w:pPr>
        <w:tabs>
          <w:tab w:val="left" w:pos="9853"/>
        </w:tabs>
        <w:rPr>
          <w:rFonts w:asciiTheme="minorHAnsi" w:hAnsiTheme="minorHAnsi"/>
          <w:sz w:val="20"/>
        </w:rPr>
      </w:pPr>
      <w:r w:rsidRPr="00C346DE">
        <w:rPr>
          <w:rFonts w:asciiTheme="minorHAnsi" w:hAnsiTheme="minorHAnsi"/>
          <w:sz w:val="20"/>
          <w:u w:val="single"/>
        </w:rPr>
        <w:t>Finansiering</w:t>
      </w:r>
      <w:r w:rsidRPr="00C346DE">
        <w:rPr>
          <w:rFonts w:asciiTheme="minorHAnsi" w:hAnsiTheme="minorHAnsi"/>
          <w:sz w:val="20"/>
        </w:rPr>
        <w:t>:</w:t>
      </w:r>
    </w:p>
    <w:p w:rsidR="004D48B1" w:rsidRPr="00C346DE" w:rsidRDefault="004D48B1" w:rsidP="00BD1B4A">
      <w:pPr>
        <w:tabs>
          <w:tab w:val="left" w:pos="9853"/>
        </w:tabs>
        <w:rPr>
          <w:rFonts w:asciiTheme="minorHAnsi" w:hAnsiTheme="minorHAnsi"/>
          <w:sz w:val="20"/>
          <w:u w:val="single"/>
        </w:rPr>
      </w:pPr>
      <w:r w:rsidRPr="00C346DE">
        <w:rPr>
          <w:rFonts w:asciiTheme="minorHAnsi" w:hAnsiTheme="minorHAnsi"/>
          <w:sz w:val="20"/>
        </w:rPr>
        <w:t>Skyltfonden, Trafikverket</w:t>
      </w:r>
      <w:r w:rsidRPr="00C346DE">
        <w:rPr>
          <w:rFonts w:asciiTheme="minorHAnsi" w:hAnsiTheme="minorHAnsi"/>
          <w:sz w:val="20"/>
          <w:u w:val="single"/>
        </w:rPr>
        <w:t xml:space="preserve"> </w:t>
      </w:r>
    </w:p>
    <w:p w:rsidR="004D48B1" w:rsidRDefault="004D48B1" w:rsidP="00BD1B4A">
      <w:pPr>
        <w:tabs>
          <w:tab w:val="left" w:pos="9853"/>
        </w:tabs>
        <w:rPr>
          <w:rFonts w:asciiTheme="minorHAnsi" w:hAnsiTheme="minorHAnsi"/>
          <w:szCs w:val="22"/>
        </w:rPr>
      </w:pPr>
    </w:p>
    <w:p w:rsidR="004D48B1" w:rsidRDefault="004D48B1" w:rsidP="00BD1B4A">
      <w:pPr>
        <w:tabs>
          <w:tab w:val="left" w:pos="9853"/>
        </w:tabs>
        <w:rPr>
          <w:rFonts w:asciiTheme="minorHAnsi" w:hAnsiTheme="minorHAnsi"/>
          <w:b/>
          <w:sz w:val="28"/>
          <w:szCs w:val="28"/>
        </w:rPr>
      </w:pPr>
    </w:p>
    <w:p w:rsidR="00BD1B4A" w:rsidRDefault="00BD1B4A" w:rsidP="00BD1B4A">
      <w:pPr>
        <w:tabs>
          <w:tab w:val="left" w:pos="9853"/>
        </w:tabs>
        <w:rPr>
          <w:rFonts w:asciiTheme="minorHAnsi" w:hAnsiTheme="minorHAnsi"/>
          <w:b/>
          <w:sz w:val="28"/>
          <w:szCs w:val="28"/>
        </w:rPr>
      </w:pPr>
    </w:p>
    <w:p w:rsidR="00BD1B4A" w:rsidRDefault="00BD1B4A" w:rsidP="00BD1B4A">
      <w:pPr>
        <w:tabs>
          <w:tab w:val="left" w:pos="9853"/>
        </w:tabs>
        <w:rPr>
          <w:rFonts w:asciiTheme="minorHAnsi" w:hAnsiTheme="minorHAnsi"/>
          <w:b/>
          <w:sz w:val="28"/>
          <w:szCs w:val="28"/>
        </w:rPr>
      </w:pPr>
    </w:p>
    <w:p w:rsidR="004D48B1" w:rsidRPr="00BD1B4A" w:rsidRDefault="004D48B1" w:rsidP="00BD1B4A">
      <w:pPr>
        <w:tabs>
          <w:tab w:val="left" w:pos="9853"/>
        </w:tabs>
        <w:rPr>
          <w:rFonts w:asciiTheme="minorHAnsi" w:hAnsiTheme="minorHAnsi"/>
          <w:b/>
          <w:sz w:val="24"/>
          <w:szCs w:val="24"/>
        </w:rPr>
      </w:pPr>
      <w:r w:rsidRPr="00BD1B4A">
        <w:rPr>
          <w:rFonts w:asciiTheme="minorHAnsi" w:hAnsiTheme="minorHAnsi"/>
          <w:b/>
          <w:sz w:val="24"/>
          <w:szCs w:val="24"/>
        </w:rPr>
        <w:t>S</w:t>
      </w:r>
      <w:r w:rsidRPr="00BD1B4A">
        <w:rPr>
          <w:rFonts w:asciiTheme="minorHAnsi" w:hAnsiTheme="minorHAnsi"/>
          <w:b/>
          <w:sz w:val="24"/>
          <w:szCs w:val="24"/>
        </w:rPr>
        <w:t>yfte</w:t>
      </w:r>
    </w:p>
    <w:p w:rsidR="00BD1B4A" w:rsidRDefault="004D48B1" w:rsidP="00BD1B4A">
      <w:pPr>
        <w:tabs>
          <w:tab w:val="left" w:pos="9853"/>
        </w:tabs>
        <w:rPr>
          <w:rFonts w:asciiTheme="minorHAnsi" w:hAnsiTheme="minorHAnsi"/>
          <w:szCs w:val="22"/>
        </w:rPr>
      </w:pPr>
      <w:r>
        <w:rPr>
          <w:rFonts w:asciiTheme="minorHAnsi" w:hAnsiTheme="minorHAnsi"/>
          <w:szCs w:val="22"/>
        </w:rPr>
        <w:t>Huvudsyftet med projektet ”Äldre cyklisters syn på sina egna möjligheter att påverka sin säkerhet i trafiken” är att</w:t>
      </w:r>
      <w:r>
        <w:rPr>
          <w:rFonts w:asciiTheme="minorHAnsi" w:hAnsiTheme="minorHAnsi"/>
          <w:b/>
          <w:szCs w:val="22"/>
        </w:rPr>
        <w:t xml:space="preserve"> </w:t>
      </w:r>
      <w:r>
        <w:rPr>
          <w:rFonts w:asciiTheme="minorHAnsi" w:hAnsiTheme="minorHAnsi"/>
          <w:szCs w:val="22"/>
        </w:rPr>
        <w:t xml:space="preserve">ta reda på vad äldre cyklister (65+) </w:t>
      </w:r>
      <w:proofErr w:type="gramStart"/>
      <w:r>
        <w:rPr>
          <w:rFonts w:asciiTheme="minorHAnsi" w:hAnsiTheme="minorHAnsi"/>
          <w:szCs w:val="22"/>
        </w:rPr>
        <w:softHyphen/>
      </w:r>
      <w:r w:rsidR="00BD1B4A">
        <w:rPr>
          <w:rFonts w:asciiTheme="minorHAnsi" w:hAnsiTheme="minorHAnsi"/>
          <w:szCs w:val="22"/>
        </w:rPr>
        <w:t xml:space="preserve">– </w:t>
      </w:r>
      <w:r>
        <w:rPr>
          <w:rFonts w:asciiTheme="minorHAnsi" w:hAnsiTheme="minorHAnsi"/>
          <w:szCs w:val="22"/>
        </w:rPr>
        <w:t xml:space="preserve"> dels</w:t>
      </w:r>
      <w:proofErr w:type="gramEnd"/>
      <w:r>
        <w:rPr>
          <w:rFonts w:asciiTheme="minorHAnsi" w:hAnsiTheme="minorHAnsi"/>
          <w:szCs w:val="22"/>
        </w:rPr>
        <w:t xml:space="preserve"> vardagscyklister, dels motionscyklister </w:t>
      </w:r>
      <w:r w:rsidR="00BD1B4A">
        <w:rPr>
          <w:rFonts w:asciiTheme="minorHAnsi" w:hAnsiTheme="minorHAnsi"/>
          <w:szCs w:val="22"/>
        </w:rPr>
        <w:t>–</w:t>
      </w:r>
    </w:p>
    <w:p w:rsidR="004D48B1" w:rsidRDefault="004D48B1" w:rsidP="00BD1B4A">
      <w:pPr>
        <w:tabs>
          <w:tab w:val="left" w:pos="9853"/>
        </w:tabs>
        <w:rPr>
          <w:rFonts w:asciiTheme="minorHAnsi" w:hAnsiTheme="minorHAnsi"/>
          <w:szCs w:val="22"/>
        </w:rPr>
      </w:pPr>
      <w:proofErr w:type="gramStart"/>
      <w:r>
        <w:rPr>
          <w:rFonts w:asciiTheme="minorHAnsi" w:hAnsiTheme="minorHAnsi"/>
          <w:szCs w:val="22"/>
        </w:rPr>
        <w:t>anser om sina egna möjligheter att påverka sin egen säkerhet i samband med cykling.</w:t>
      </w:r>
      <w:proofErr w:type="gramEnd"/>
      <w:r>
        <w:rPr>
          <w:rFonts w:asciiTheme="minorHAnsi" w:hAnsiTheme="minorHAnsi"/>
          <w:szCs w:val="22"/>
        </w:rPr>
        <w:t xml:space="preserve"> Ett </w:t>
      </w:r>
      <w:r w:rsidR="00BD1B4A">
        <w:rPr>
          <w:rFonts w:asciiTheme="minorHAnsi" w:hAnsiTheme="minorHAnsi"/>
          <w:szCs w:val="22"/>
        </w:rPr>
        <w:t xml:space="preserve">annat </w:t>
      </w:r>
      <w:r>
        <w:rPr>
          <w:rFonts w:asciiTheme="minorHAnsi" w:hAnsiTheme="minorHAnsi"/>
          <w:szCs w:val="22"/>
        </w:rPr>
        <w:t xml:space="preserve">syfte är att undersöka varför vissa äldre cyklister anammar säkerhetsåtgärder medan andra inte gör det i samma utsträckning. </w:t>
      </w:r>
    </w:p>
    <w:p w:rsidR="00BD1B4A" w:rsidRDefault="00BD1B4A" w:rsidP="00BD1B4A">
      <w:pPr>
        <w:rPr>
          <w:rFonts w:asciiTheme="minorHAnsi" w:hAnsiTheme="minorHAnsi"/>
          <w:szCs w:val="22"/>
        </w:rPr>
      </w:pPr>
    </w:p>
    <w:p w:rsidR="00BD1B4A" w:rsidRPr="004D48B1" w:rsidRDefault="00FD5B50" w:rsidP="00BD1B4A">
      <w:pPr>
        <w:rPr>
          <w:rFonts w:asciiTheme="minorHAnsi" w:hAnsiTheme="minorHAnsi"/>
          <w:sz w:val="24"/>
          <w:szCs w:val="24"/>
        </w:rPr>
      </w:pPr>
      <w:r w:rsidRPr="004D48B1">
        <w:rPr>
          <w:rFonts w:asciiTheme="minorHAnsi" w:hAnsiTheme="minorHAnsi"/>
          <w:b/>
          <w:sz w:val="24"/>
          <w:szCs w:val="24"/>
        </w:rPr>
        <w:t xml:space="preserve">Metod </w:t>
      </w:r>
      <w:r>
        <w:rPr>
          <w:rFonts w:asciiTheme="minorHAnsi" w:hAnsiTheme="minorHAnsi"/>
          <w:sz w:val="24"/>
          <w:szCs w:val="24"/>
        </w:rPr>
        <w:br/>
      </w:r>
      <w:r>
        <w:rPr>
          <w:rFonts w:asciiTheme="minorHAnsi" w:hAnsiTheme="minorHAnsi"/>
          <w:szCs w:val="22"/>
        </w:rPr>
        <w:t xml:space="preserve">Projektet baseras på en litteraturöversikt och intervjuer med vardags- och motionscyklister. </w:t>
      </w:r>
      <w:r>
        <w:rPr>
          <w:rFonts w:asciiTheme="minorHAnsi" w:hAnsiTheme="minorHAnsi"/>
          <w:szCs w:val="22"/>
        </w:rPr>
        <w:br/>
      </w:r>
      <w:r>
        <w:rPr>
          <w:rFonts w:asciiTheme="minorHAnsi" w:hAnsiTheme="minorHAnsi"/>
          <w:szCs w:val="22"/>
        </w:rPr>
        <w:t>Projektet avslutas med ett seminarium.</w:t>
      </w:r>
      <w:r w:rsidR="00BD1B4A">
        <w:rPr>
          <w:rFonts w:asciiTheme="minorHAnsi" w:hAnsiTheme="minorHAnsi"/>
          <w:szCs w:val="22"/>
        </w:rPr>
        <w:br/>
      </w:r>
    </w:p>
    <w:p w:rsidR="004D48B1" w:rsidRPr="004D48B1" w:rsidRDefault="004D48B1" w:rsidP="00BD1B4A">
      <w:pPr>
        <w:rPr>
          <w:rFonts w:asciiTheme="minorHAnsi" w:hAnsiTheme="minorHAnsi"/>
          <w:b/>
          <w:sz w:val="24"/>
          <w:szCs w:val="24"/>
        </w:rPr>
      </w:pPr>
      <w:r w:rsidRPr="004D48B1">
        <w:rPr>
          <w:rFonts w:asciiTheme="minorHAnsi" w:hAnsiTheme="minorHAnsi"/>
          <w:b/>
          <w:sz w:val="24"/>
          <w:szCs w:val="24"/>
        </w:rPr>
        <w:t>Hypoteser</w:t>
      </w:r>
    </w:p>
    <w:p w:rsidR="004D48B1" w:rsidRPr="004D48B1" w:rsidRDefault="004D48B1" w:rsidP="00BD1B4A">
      <w:pPr>
        <w:rPr>
          <w:rFonts w:asciiTheme="minorHAnsi" w:hAnsiTheme="minorHAnsi"/>
          <w:szCs w:val="22"/>
        </w:rPr>
      </w:pPr>
      <w:r>
        <w:rPr>
          <w:rFonts w:asciiTheme="minorHAnsi" w:hAnsiTheme="minorHAnsi"/>
          <w:szCs w:val="22"/>
        </w:rPr>
        <w:t xml:space="preserve">Flera </w:t>
      </w:r>
      <w:r>
        <w:rPr>
          <w:rFonts w:asciiTheme="minorHAnsi" w:hAnsiTheme="minorHAnsi"/>
          <w:szCs w:val="22"/>
        </w:rPr>
        <w:t>hypoteser har</w:t>
      </w:r>
      <w:r>
        <w:rPr>
          <w:rFonts w:asciiTheme="minorHAnsi" w:hAnsiTheme="minorHAnsi"/>
          <w:szCs w:val="22"/>
        </w:rPr>
        <w:t xml:space="preserve"> formulerats för detta projekt. </w:t>
      </w:r>
      <w:r w:rsidRPr="004D48B1">
        <w:rPr>
          <w:rFonts w:asciiTheme="minorHAnsi" w:hAnsiTheme="minorHAnsi"/>
          <w:szCs w:val="22"/>
        </w:rPr>
        <w:t xml:space="preserve">En första hypotes är att antalet äldre cyklister inom överskådlig framtid kommer att öka. Risken är uppenbar att utan ytterligare trafiksäkerhetsåtgärder kommer antalet omkomna och skadade äldre cyklister att öka. </w:t>
      </w:r>
      <w:r w:rsidRPr="004D48B1">
        <w:rPr>
          <w:rFonts w:asciiTheme="minorHAnsi" w:hAnsiTheme="minorHAnsi"/>
          <w:szCs w:val="22"/>
        </w:rPr>
        <w:t xml:space="preserve"> </w:t>
      </w:r>
      <w:r w:rsidRPr="004D48B1">
        <w:rPr>
          <w:rFonts w:asciiTheme="minorHAnsi" w:hAnsiTheme="minorHAnsi"/>
          <w:szCs w:val="22"/>
        </w:rPr>
        <w:t>En andra hypotes är att äldre cyklister har en stor potential att på egen hand förbättra sin trafiksäkerhetssituation. Denna potential har ännu inte kartlagts på ett systematiskt sätt.</w:t>
      </w:r>
      <w:r w:rsidRPr="004D48B1">
        <w:rPr>
          <w:rFonts w:asciiTheme="minorHAnsi" w:hAnsiTheme="minorHAnsi"/>
          <w:szCs w:val="22"/>
        </w:rPr>
        <w:t xml:space="preserve"> </w:t>
      </w:r>
      <w:r w:rsidRPr="004D48B1">
        <w:rPr>
          <w:rFonts w:asciiTheme="minorHAnsi" w:hAnsiTheme="minorHAnsi"/>
          <w:szCs w:val="22"/>
        </w:rPr>
        <w:t>En tredje hypotes är att äldre cyklister inte alltid har kännedom om vilka enkla åtgärder som de själva kan vidta för att öka sin säkerhet i trafiken. Ökad kännedom om dessa åtgärder kan bidra till att minska antalet omkomna och skadade cyklister.</w:t>
      </w:r>
      <w:r w:rsidRPr="004D48B1">
        <w:rPr>
          <w:rFonts w:asciiTheme="minorHAnsi" w:hAnsiTheme="minorHAnsi"/>
          <w:szCs w:val="22"/>
        </w:rPr>
        <w:t xml:space="preserve"> </w:t>
      </w:r>
      <w:r w:rsidRPr="004D48B1">
        <w:rPr>
          <w:rFonts w:asciiTheme="minorHAnsi" w:hAnsiTheme="minorHAnsi"/>
        </w:rPr>
        <w:t xml:space="preserve">En </w:t>
      </w:r>
      <w:r w:rsidRPr="004D48B1">
        <w:rPr>
          <w:rFonts w:asciiTheme="minorHAnsi" w:hAnsiTheme="minorHAnsi"/>
        </w:rPr>
        <w:t xml:space="preserve">fjärde </w:t>
      </w:r>
      <w:r w:rsidRPr="004D48B1">
        <w:rPr>
          <w:rFonts w:asciiTheme="minorHAnsi" w:hAnsiTheme="minorHAnsi"/>
        </w:rPr>
        <w:t>hypotes är att det viktigt att involvera pensionärsorganisationerna i säkerhetsarbetet för äldre cyklister.</w:t>
      </w:r>
      <w:r>
        <w:rPr>
          <w:rFonts w:asciiTheme="minorHAnsi" w:hAnsiTheme="minorHAnsi"/>
        </w:rPr>
        <w:t xml:space="preserve"> </w:t>
      </w:r>
    </w:p>
    <w:p w:rsidR="00BD1B4A" w:rsidRDefault="00BD1B4A" w:rsidP="00BD1B4A">
      <w:pPr>
        <w:tabs>
          <w:tab w:val="clear" w:pos="1304"/>
        </w:tabs>
        <w:rPr>
          <w:rFonts w:asciiTheme="minorHAnsi" w:hAnsiTheme="minorHAnsi"/>
          <w:sz w:val="28"/>
          <w:szCs w:val="28"/>
        </w:rPr>
      </w:pPr>
    </w:p>
    <w:p w:rsidR="00BD1B4A" w:rsidRDefault="004D48B1" w:rsidP="00BD1B4A">
      <w:pPr>
        <w:tabs>
          <w:tab w:val="clear" w:pos="1304"/>
        </w:tabs>
        <w:rPr>
          <w:rFonts w:asciiTheme="minorHAnsi" w:hAnsiTheme="minorHAnsi"/>
          <w:szCs w:val="22"/>
          <w:u w:val="single"/>
        </w:rPr>
      </w:pPr>
      <w:r w:rsidRPr="004D48B1">
        <w:rPr>
          <w:rFonts w:asciiTheme="minorHAnsi" w:hAnsiTheme="minorHAnsi"/>
          <w:b/>
          <w:sz w:val="24"/>
          <w:szCs w:val="24"/>
        </w:rPr>
        <w:t>Tre fokusområden: cykelhjälm, cykeln och risksituationer</w:t>
      </w:r>
    </w:p>
    <w:p w:rsidR="004D48B1" w:rsidRPr="00FD5B50" w:rsidRDefault="00BD1B4A" w:rsidP="00BD1B4A">
      <w:pPr>
        <w:tabs>
          <w:tab w:val="clear" w:pos="1304"/>
        </w:tabs>
        <w:rPr>
          <w:rFonts w:asciiTheme="minorHAnsi" w:hAnsiTheme="minorHAnsi"/>
          <w:b/>
          <w:sz w:val="24"/>
          <w:szCs w:val="24"/>
        </w:rPr>
      </w:pPr>
      <w:r w:rsidRPr="00BD1B4A">
        <w:rPr>
          <w:rFonts w:asciiTheme="minorHAnsi" w:hAnsiTheme="minorHAnsi"/>
          <w:i/>
          <w:szCs w:val="22"/>
        </w:rPr>
        <w:t>1</w:t>
      </w:r>
      <w:proofErr w:type="gramStart"/>
      <w:r w:rsidRPr="00BD1B4A">
        <w:rPr>
          <w:rFonts w:asciiTheme="minorHAnsi" w:hAnsiTheme="minorHAnsi"/>
          <w:i/>
          <w:szCs w:val="22"/>
        </w:rPr>
        <w:t>.Cykelhjälm</w:t>
      </w:r>
      <w:proofErr w:type="gramEnd"/>
      <w:r w:rsidRPr="00BD1B4A">
        <w:rPr>
          <w:rFonts w:asciiTheme="minorHAnsi" w:hAnsiTheme="minorHAnsi"/>
          <w:i/>
          <w:szCs w:val="22"/>
        </w:rPr>
        <w:t>.</w:t>
      </w:r>
      <w:r w:rsidRPr="00BD1B4A">
        <w:rPr>
          <w:rFonts w:asciiTheme="minorHAnsi" w:hAnsiTheme="minorHAnsi"/>
          <w:szCs w:val="22"/>
        </w:rPr>
        <w:t xml:space="preserve"> </w:t>
      </w:r>
      <w:r w:rsidR="004D48B1">
        <w:rPr>
          <w:rFonts w:asciiTheme="minorHAnsi" w:hAnsiTheme="minorHAnsi"/>
        </w:rPr>
        <w:t>År 2017 dog 26 cyklister i trafiken. Hälften av de omkomna var över 65 år. Cirka 2 000 cyklister skadades allvarligt och cirka 240 skadades mycket allvarligt. Nästan hälften av de mycket allvarligt skadade cyklisterna had</w:t>
      </w:r>
      <w:r w:rsidR="00784836">
        <w:rPr>
          <w:rFonts w:asciiTheme="minorHAnsi" w:hAnsiTheme="minorHAnsi"/>
        </w:rPr>
        <w:t xml:space="preserve">e fått en huvudskada. Användning av cykelhjälm är en </w:t>
      </w:r>
      <w:r w:rsidR="004D48B1">
        <w:rPr>
          <w:rFonts w:asciiTheme="minorHAnsi" w:hAnsiTheme="minorHAnsi"/>
        </w:rPr>
        <w:t>effektiv</w:t>
      </w:r>
      <w:r w:rsidR="00784836">
        <w:rPr>
          <w:rFonts w:asciiTheme="minorHAnsi" w:hAnsiTheme="minorHAnsi"/>
        </w:rPr>
        <w:t xml:space="preserve"> </w:t>
      </w:r>
      <w:r w:rsidR="00784836">
        <w:rPr>
          <w:rFonts w:asciiTheme="minorHAnsi" w:hAnsiTheme="minorHAnsi"/>
        </w:rPr>
        <w:lastRenderedPageBreak/>
        <w:t>åtgärd mot allvarliga skador</w:t>
      </w:r>
      <w:r w:rsidR="004D48B1">
        <w:rPr>
          <w:rFonts w:asciiTheme="minorHAnsi" w:hAnsiTheme="minorHAnsi"/>
        </w:rPr>
        <w:t xml:space="preserve">. I sin strategi för säkrare cykling </w:t>
      </w:r>
      <w:r w:rsidR="00784836">
        <w:rPr>
          <w:rFonts w:asciiTheme="minorHAnsi" w:hAnsiTheme="minorHAnsi"/>
        </w:rPr>
        <w:t xml:space="preserve">hävdade </w:t>
      </w:r>
      <w:r w:rsidR="004D48B1">
        <w:rPr>
          <w:rFonts w:asciiTheme="minorHAnsi" w:hAnsiTheme="minorHAnsi"/>
        </w:rPr>
        <w:t>Trafikverket att om alla använde cykelhjälm skulle antalet omkomna</w:t>
      </w:r>
      <w:r w:rsidR="00784836">
        <w:rPr>
          <w:rFonts w:asciiTheme="minorHAnsi" w:hAnsiTheme="minorHAnsi"/>
        </w:rPr>
        <w:t xml:space="preserve"> cyklister</w:t>
      </w:r>
      <w:r w:rsidR="004D48B1">
        <w:rPr>
          <w:rFonts w:asciiTheme="minorHAnsi" w:hAnsiTheme="minorHAnsi"/>
        </w:rPr>
        <w:t xml:space="preserve"> </w:t>
      </w:r>
      <w:r w:rsidR="00784836">
        <w:rPr>
          <w:rFonts w:asciiTheme="minorHAnsi" w:hAnsiTheme="minorHAnsi"/>
        </w:rPr>
        <w:t>minska med 25 procent</w:t>
      </w:r>
      <w:r w:rsidR="004D48B1">
        <w:rPr>
          <w:rFonts w:asciiTheme="minorHAnsi" w:hAnsiTheme="minorHAnsi"/>
        </w:rPr>
        <w:t>.</w:t>
      </w:r>
      <w:r w:rsidR="00FD5B50">
        <w:rPr>
          <w:rFonts w:asciiTheme="minorHAnsi" w:hAnsiTheme="minorHAnsi"/>
          <w:szCs w:val="22"/>
          <w:u w:val="single"/>
        </w:rPr>
        <w:t xml:space="preserve"> </w:t>
      </w:r>
      <w:r w:rsidR="004D48B1">
        <w:rPr>
          <w:rFonts w:asciiTheme="minorHAnsi" w:hAnsiTheme="minorHAnsi"/>
          <w:szCs w:val="22"/>
        </w:rPr>
        <w:t>Informations- och utbildningsinsatser om cykelhjälmar har med framgång riktats till pensionärsorganisationer på olika platser i Sve</w:t>
      </w:r>
      <w:r w:rsidR="004D48B1">
        <w:rPr>
          <w:rFonts w:asciiTheme="minorHAnsi" w:hAnsiTheme="minorHAnsi"/>
          <w:szCs w:val="22"/>
        </w:rPr>
        <w:t>rige</w:t>
      </w:r>
      <w:r w:rsidR="004D48B1">
        <w:rPr>
          <w:rFonts w:asciiTheme="minorHAnsi" w:hAnsiTheme="minorHAnsi"/>
          <w:szCs w:val="22"/>
        </w:rPr>
        <w:t xml:space="preserve">. Ett exempel är NTF </w:t>
      </w:r>
      <w:proofErr w:type="spellStart"/>
      <w:r w:rsidR="004D48B1">
        <w:rPr>
          <w:rFonts w:asciiTheme="minorHAnsi" w:hAnsiTheme="minorHAnsi"/>
          <w:szCs w:val="22"/>
        </w:rPr>
        <w:t>FyrBoDal</w:t>
      </w:r>
      <w:proofErr w:type="spellEnd"/>
      <w:r w:rsidR="004D48B1">
        <w:rPr>
          <w:rFonts w:asciiTheme="minorHAnsi" w:hAnsiTheme="minorHAnsi"/>
          <w:szCs w:val="22"/>
        </w:rPr>
        <w:t xml:space="preserve"> som har utbildat sam</w:t>
      </w:r>
      <w:r w:rsidR="00FD5B50">
        <w:rPr>
          <w:rFonts w:asciiTheme="minorHAnsi" w:hAnsiTheme="minorHAnsi"/>
          <w:szCs w:val="22"/>
        </w:rPr>
        <w:t xml:space="preserve">tliga trafiksäkerhetsombud i </w:t>
      </w:r>
      <w:r w:rsidR="004D48B1">
        <w:rPr>
          <w:rFonts w:asciiTheme="minorHAnsi" w:hAnsiTheme="minorHAnsi"/>
          <w:szCs w:val="22"/>
        </w:rPr>
        <w:t xml:space="preserve">pensionärsorganisationerna i distriktet: SPF, PRO, RPG, SKPF och SPRF. </w:t>
      </w:r>
    </w:p>
    <w:p w:rsidR="00BD1B4A" w:rsidRDefault="00BD1B4A" w:rsidP="00BD1B4A">
      <w:pPr>
        <w:autoSpaceDE w:val="0"/>
        <w:autoSpaceDN w:val="0"/>
        <w:adjustRightInd w:val="0"/>
        <w:ind w:right="214"/>
        <w:rPr>
          <w:rFonts w:asciiTheme="minorHAnsi" w:hAnsiTheme="minorHAnsi"/>
          <w:i/>
          <w:szCs w:val="22"/>
        </w:rPr>
      </w:pPr>
    </w:p>
    <w:p w:rsidR="004D48B1" w:rsidRPr="00BD1B4A" w:rsidRDefault="004D48B1" w:rsidP="00BD1B4A">
      <w:pPr>
        <w:autoSpaceDE w:val="0"/>
        <w:autoSpaceDN w:val="0"/>
        <w:adjustRightInd w:val="0"/>
        <w:ind w:right="214"/>
        <w:rPr>
          <w:rFonts w:asciiTheme="minorHAnsi" w:hAnsiTheme="minorHAnsi"/>
          <w:szCs w:val="22"/>
          <w:u w:val="single"/>
        </w:rPr>
      </w:pPr>
      <w:r w:rsidRPr="00BD1B4A">
        <w:rPr>
          <w:rFonts w:asciiTheme="minorHAnsi" w:hAnsiTheme="minorHAnsi"/>
          <w:i/>
          <w:szCs w:val="22"/>
        </w:rPr>
        <w:t>2</w:t>
      </w:r>
      <w:r w:rsidRPr="00BD1B4A">
        <w:rPr>
          <w:rFonts w:asciiTheme="minorHAnsi" w:hAnsiTheme="minorHAnsi"/>
          <w:i/>
          <w:szCs w:val="22"/>
        </w:rPr>
        <w:t>.</w:t>
      </w:r>
      <w:r w:rsidRPr="00BD1B4A">
        <w:rPr>
          <w:rFonts w:asciiTheme="minorHAnsi" w:hAnsiTheme="minorHAnsi"/>
          <w:i/>
          <w:szCs w:val="22"/>
        </w:rPr>
        <w:t xml:space="preserve"> </w:t>
      </w:r>
      <w:r w:rsidRPr="00BD1B4A">
        <w:rPr>
          <w:rFonts w:asciiTheme="minorHAnsi" w:hAnsiTheme="minorHAnsi"/>
          <w:i/>
          <w:szCs w:val="22"/>
        </w:rPr>
        <w:t>Cykeln</w:t>
      </w:r>
      <w:r w:rsidR="00BD1B4A" w:rsidRPr="00BD1B4A">
        <w:rPr>
          <w:rFonts w:asciiTheme="minorHAnsi" w:hAnsiTheme="minorHAnsi"/>
          <w:i/>
          <w:szCs w:val="22"/>
        </w:rPr>
        <w:t>.</w:t>
      </w:r>
      <w:r w:rsidR="00BD1B4A" w:rsidRPr="00BD1B4A">
        <w:rPr>
          <w:rFonts w:asciiTheme="minorHAnsi" w:hAnsiTheme="minorHAnsi"/>
          <w:szCs w:val="22"/>
        </w:rPr>
        <w:t xml:space="preserve"> </w:t>
      </w:r>
      <w:r>
        <w:rPr>
          <w:rFonts w:asciiTheme="minorHAnsi" w:hAnsiTheme="minorHAnsi"/>
        </w:rPr>
        <w:t>Dagens cykel</w:t>
      </w:r>
      <w:r>
        <w:rPr>
          <w:rFonts w:asciiTheme="minorHAnsi" w:hAnsiTheme="minorHAnsi"/>
        </w:rPr>
        <w:t xml:space="preserve"> har</w:t>
      </w:r>
      <w:r>
        <w:rPr>
          <w:rFonts w:asciiTheme="minorHAnsi" w:hAnsiTheme="minorHAnsi"/>
        </w:rPr>
        <w:t xml:space="preserve"> flera brister ur ett äldreperspektiv som bidrar till olyckor och skador.</w:t>
      </w:r>
      <w:r>
        <w:rPr>
          <w:rFonts w:asciiTheme="minorHAnsi" w:hAnsiTheme="minorHAnsi"/>
          <w:szCs w:val="22"/>
        </w:rPr>
        <w:t xml:space="preserve"> </w:t>
      </w:r>
      <w:r>
        <w:rPr>
          <w:rFonts w:asciiTheme="minorHAnsi" w:hAnsiTheme="minorHAnsi"/>
        </w:rPr>
        <w:t xml:space="preserve">Höga insteg gör det med åren allt svårare att kliva upp på cykeln.  Av- och påstigning skapar problem och leder ofta till olyckor och skador. Start- och stoppmomenten, som är frekventa i tätortstrafik, är särskilt besvärliga för äldre cyklister. </w:t>
      </w:r>
      <w:r>
        <w:rPr>
          <w:rFonts w:asciiTheme="minorHAnsi" w:hAnsiTheme="minorHAnsi"/>
          <w:szCs w:val="22"/>
        </w:rPr>
        <w:t>Cykelns utrustning, skick och under</w:t>
      </w:r>
      <w:r w:rsidR="00BD1B4A">
        <w:rPr>
          <w:rFonts w:asciiTheme="minorHAnsi" w:hAnsiTheme="minorHAnsi"/>
          <w:szCs w:val="22"/>
        </w:rPr>
        <w:t xml:space="preserve">håll är viktigt för säkerheten. </w:t>
      </w:r>
      <w:r>
        <w:rPr>
          <w:rFonts w:asciiTheme="minorHAnsi" w:hAnsiTheme="minorHAnsi"/>
          <w:szCs w:val="22"/>
        </w:rPr>
        <w:t xml:space="preserve">Cykelns vitala komponenter som bromsar och drivlina är oskyddade för väder och vind. Det är ett lagkrav på att cyklar ska ha vara utrustade med fungerande belysning och ringklocka. Vinterdäck innebär säkrare cykling vintertid.  </w:t>
      </w:r>
    </w:p>
    <w:p w:rsidR="00BD1B4A" w:rsidRDefault="00BD1B4A" w:rsidP="00FD5B50">
      <w:pPr>
        <w:ind w:right="214"/>
        <w:rPr>
          <w:rFonts w:asciiTheme="minorHAnsi" w:hAnsiTheme="minorHAnsi"/>
          <w:i/>
          <w:szCs w:val="22"/>
        </w:rPr>
      </w:pPr>
    </w:p>
    <w:p w:rsidR="004D48B1" w:rsidRPr="00BD1B4A" w:rsidRDefault="004D48B1" w:rsidP="00FD5B50">
      <w:pPr>
        <w:ind w:right="214"/>
        <w:rPr>
          <w:rFonts w:asciiTheme="minorHAnsi" w:hAnsiTheme="minorHAnsi"/>
          <w:szCs w:val="22"/>
          <w:u w:val="single"/>
        </w:rPr>
      </w:pPr>
      <w:r w:rsidRPr="00BD1B4A">
        <w:rPr>
          <w:rFonts w:asciiTheme="minorHAnsi" w:hAnsiTheme="minorHAnsi"/>
          <w:i/>
          <w:szCs w:val="22"/>
        </w:rPr>
        <w:t>3. Risksituationer</w:t>
      </w:r>
      <w:r w:rsidR="00BD1B4A" w:rsidRPr="00BD1B4A">
        <w:rPr>
          <w:rFonts w:asciiTheme="minorHAnsi" w:hAnsiTheme="minorHAnsi"/>
          <w:i/>
          <w:szCs w:val="22"/>
        </w:rPr>
        <w:t>.</w:t>
      </w:r>
      <w:r w:rsidR="00BD1B4A" w:rsidRPr="00BD1B4A">
        <w:rPr>
          <w:rFonts w:asciiTheme="minorHAnsi" w:hAnsiTheme="minorHAnsi"/>
          <w:szCs w:val="22"/>
        </w:rPr>
        <w:t xml:space="preserve"> </w:t>
      </w:r>
      <w:r>
        <w:rPr>
          <w:rFonts w:asciiTheme="minorHAnsi" w:hAnsiTheme="minorHAnsi"/>
          <w:szCs w:val="22"/>
        </w:rPr>
        <w:t>Äldre cyklisters kunskaper om möjliga risker i trafiken har inte kartlagts i någon tidigare studie. Cyklisters säkerhet är i hög grad kopplad till förmågan att bedöma potentiella risksituationer i trafiken. Risker i trafiken kan exempelvis handla om cykling i korsningar. Ett annat exempel är då cyklister hamnar i ”döda vinke</w:t>
      </w:r>
      <w:r w:rsidR="00FD5B50">
        <w:rPr>
          <w:rFonts w:asciiTheme="minorHAnsi" w:hAnsiTheme="minorHAnsi"/>
          <w:szCs w:val="22"/>
        </w:rPr>
        <w:t>ln” i närheten av tunga fordon såsom bussar, lastbilar etc</w:t>
      </w:r>
      <w:r>
        <w:rPr>
          <w:rFonts w:asciiTheme="minorHAnsi" w:hAnsiTheme="minorHAnsi"/>
          <w:szCs w:val="22"/>
        </w:rPr>
        <w:t xml:space="preserve">. Alkoholkonsumtion i samband med cykling påverkar säkerheten negativt. </w:t>
      </w:r>
    </w:p>
    <w:p w:rsidR="004D48B1" w:rsidRDefault="004D48B1" w:rsidP="00FD5B50">
      <w:pPr>
        <w:pStyle w:val="Liststycke"/>
        <w:tabs>
          <w:tab w:val="left" w:pos="9853"/>
        </w:tabs>
        <w:ind w:right="214"/>
        <w:rPr>
          <w:rFonts w:asciiTheme="minorHAnsi" w:hAnsiTheme="minorHAnsi"/>
          <w:szCs w:val="22"/>
        </w:rPr>
      </w:pPr>
    </w:p>
    <w:p w:rsidR="00FD5B50" w:rsidRDefault="00FD5B50" w:rsidP="00FD5B50">
      <w:pPr>
        <w:pStyle w:val="Liststycke"/>
        <w:tabs>
          <w:tab w:val="left" w:pos="9853"/>
        </w:tabs>
        <w:ind w:right="214"/>
        <w:rPr>
          <w:rFonts w:asciiTheme="minorHAnsi" w:hAnsiTheme="minorHAnsi"/>
          <w:szCs w:val="22"/>
        </w:rPr>
      </w:pPr>
    </w:p>
    <w:p w:rsidR="00FD5B50" w:rsidRDefault="00FD5B50" w:rsidP="00FD5B50">
      <w:pPr>
        <w:pStyle w:val="Liststycke"/>
        <w:tabs>
          <w:tab w:val="left" w:pos="9853"/>
        </w:tabs>
        <w:ind w:right="214"/>
        <w:rPr>
          <w:rFonts w:asciiTheme="minorHAnsi" w:hAnsiTheme="minorHAnsi"/>
          <w:szCs w:val="22"/>
        </w:rPr>
      </w:pPr>
    </w:p>
    <w:p w:rsidR="002659F8" w:rsidRPr="00FD5B50" w:rsidRDefault="002659F8"/>
    <w:p w:rsidR="00FD5B50" w:rsidRPr="00BD1B4A" w:rsidRDefault="00FD5B50">
      <w:pPr>
        <w:rPr>
          <w:rFonts w:asciiTheme="minorHAnsi" w:hAnsiTheme="minorHAnsi"/>
          <w:i/>
        </w:rPr>
      </w:pPr>
      <w:r w:rsidRPr="00BD1B4A">
        <w:rPr>
          <w:rFonts w:asciiTheme="minorHAnsi" w:hAnsiTheme="minorHAnsi"/>
          <w:i/>
        </w:rPr>
        <w:t>För ytterligare information, var god kontakta:</w:t>
      </w:r>
    </w:p>
    <w:p w:rsidR="00BD1B4A" w:rsidRDefault="00BD1B4A">
      <w:pPr>
        <w:rPr>
          <w:rFonts w:asciiTheme="minorHAnsi" w:hAnsiTheme="minorHAnsi"/>
        </w:rPr>
      </w:pPr>
    </w:p>
    <w:p w:rsidR="00FD5B50" w:rsidRPr="00FD5B50" w:rsidRDefault="00FD5B50">
      <w:pPr>
        <w:rPr>
          <w:rFonts w:asciiTheme="minorHAnsi" w:hAnsiTheme="minorHAnsi"/>
        </w:rPr>
      </w:pPr>
      <w:r w:rsidRPr="00FD5B50">
        <w:rPr>
          <w:rFonts w:asciiTheme="minorHAnsi" w:hAnsiTheme="minorHAnsi"/>
        </w:rPr>
        <w:t>Magnus Andersson</w:t>
      </w:r>
    </w:p>
    <w:p w:rsidR="00FD5B50" w:rsidRPr="00FD5B50" w:rsidRDefault="00FD5B50">
      <w:pPr>
        <w:rPr>
          <w:rFonts w:asciiTheme="minorHAnsi" w:hAnsiTheme="minorHAnsi"/>
        </w:rPr>
      </w:pPr>
      <w:proofErr w:type="spellStart"/>
      <w:r w:rsidRPr="00FD5B50">
        <w:rPr>
          <w:rFonts w:asciiTheme="minorHAnsi" w:hAnsiTheme="minorHAnsi"/>
        </w:rPr>
        <w:t>Cajoma</w:t>
      </w:r>
      <w:proofErr w:type="spellEnd"/>
      <w:r w:rsidRPr="00FD5B50">
        <w:rPr>
          <w:rFonts w:asciiTheme="minorHAnsi" w:hAnsiTheme="minorHAnsi"/>
        </w:rPr>
        <w:t xml:space="preserve"> Consulting</w:t>
      </w:r>
    </w:p>
    <w:p w:rsidR="00FD5B50" w:rsidRDefault="00FD5B50" w:rsidP="00FD5B50">
      <w:pPr>
        <w:tabs>
          <w:tab w:val="left" w:pos="9853"/>
        </w:tabs>
        <w:ind w:right="214"/>
        <w:rPr>
          <w:rFonts w:asciiTheme="minorHAnsi" w:hAnsiTheme="minorHAnsi"/>
          <w:szCs w:val="22"/>
        </w:rPr>
      </w:pPr>
      <w:r w:rsidRPr="00FD5B50">
        <w:rPr>
          <w:rFonts w:asciiTheme="minorHAnsi" w:hAnsiTheme="minorHAnsi"/>
          <w:szCs w:val="22"/>
        </w:rPr>
        <w:t>070-29 48</w:t>
      </w:r>
      <w:r>
        <w:rPr>
          <w:rFonts w:asciiTheme="minorHAnsi" w:hAnsiTheme="minorHAnsi"/>
          <w:szCs w:val="22"/>
        </w:rPr>
        <w:t> </w:t>
      </w:r>
      <w:r w:rsidRPr="00FD5B50">
        <w:rPr>
          <w:rFonts w:asciiTheme="minorHAnsi" w:hAnsiTheme="minorHAnsi"/>
          <w:szCs w:val="22"/>
        </w:rPr>
        <w:t>301</w:t>
      </w:r>
    </w:p>
    <w:p w:rsidR="00FD5B50" w:rsidRPr="00FD5B50" w:rsidRDefault="00FD5B50" w:rsidP="00FD5B50">
      <w:pPr>
        <w:tabs>
          <w:tab w:val="left" w:pos="9853"/>
        </w:tabs>
        <w:ind w:right="214"/>
        <w:rPr>
          <w:rFonts w:asciiTheme="minorHAnsi" w:hAnsiTheme="minorHAnsi"/>
          <w:szCs w:val="22"/>
          <w:u w:val="single"/>
        </w:rPr>
      </w:pPr>
      <w:hyperlink r:id="rId10" w:history="1">
        <w:r w:rsidRPr="00FD5B50">
          <w:rPr>
            <w:rStyle w:val="Hyperlnk"/>
            <w:rFonts w:asciiTheme="minorHAnsi" w:hAnsiTheme="minorHAnsi"/>
            <w:color w:val="auto"/>
            <w:szCs w:val="22"/>
            <w:u w:val="none"/>
          </w:rPr>
          <w:t>magnus@cajomaconsulting.se</w:t>
        </w:r>
      </w:hyperlink>
      <w:r w:rsidRPr="00FD5B50">
        <w:rPr>
          <w:rFonts w:asciiTheme="minorHAnsi" w:hAnsiTheme="minorHAnsi"/>
          <w:szCs w:val="22"/>
        </w:rPr>
        <w:br/>
      </w:r>
    </w:p>
    <w:p w:rsidR="00FD5B50" w:rsidRDefault="00FD5B50"/>
    <w:sectPr w:rsidR="00FD5B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A5" w:rsidRDefault="006900A5" w:rsidP="004D48B1">
      <w:r>
        <w:separator/>
      </w:r>
    </w:p>
  </w:endnote>
  <w:endnote w:type="continuationSeparator" w:id="0">
    <w:p w:rsidR="006900A5" w:rsidRDefault="006900A5" w:rsidP="004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98769"/>
      <w:docPartObj>
        <w:docPartGallery w:val="Page Numbers (Bottom of Page)"/>
        <w:docPartUnique/>
      </w:docPartObj>
    </w:sdtPr>
    <w:sdtContent>
      <w:p w:rsidR="00FD5B50" w:rsidRDefault="00FD5B50">
        <w:pPr>
          <w:pStyle w:val="Sidfot"/>
          <w:jc w:val="center"/>
        </w:pPr>
        <w:r>
          <w:fldChar w:fldCharType="begin"/>
        </w:r>
        <w:r>
          <w:instrText>PAGE   \* MERGEFORMAT</w:instrText>
        </w:r>
        <w:r>
          <w:fldChar w:fldCharType="separate"/>
        </w:r>
        <w:r w:rsidR="00C346DE">
          <w:rPr>
            <w:noProof/>
          </w:rPr>
          <w:t>1</w:t>
        </w:r>
        <w:r>
          <w:fldChar w:fldCharType="end"/>
        </w:r>
      </w:p>
    </w:sdtContent>
  </w:sdt>
  <w:p w:rsidR="00FD5B50" w:rsidRDefault="00FD5B5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A5" w:rsidRDefault="006900A5" w:rsidP="004D48B1">
      <w:r>
        <w:separator/>
      </w:r>
    </w:p>
  </w:footnote>
  <w:footnote w:type="continuationSeparator" w:id="0">
    <w:p w:rsidR="006900A5" w:rsidRDefault="006900A5" w:rsidP="004D4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4B76"/>
    <w:multiLevelType w:val="hybridMultilevel"/>
    <w:tmpl w:val="893642B0"/>
    <w:lvl w:ilvl="0" w:tplc="B2223B9E">
      <w:start w:val="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A805A5F"/>
    <w:multiLevelType w:val="hybridMultilevel"/>
    <w:tmpl w:val="775C665A"/>
    <w:lvl w:ilvl="0" w:tplc="1396B78E">
      <w:start w:val="1"/>
      <w:numFmt w:val="decimal"/>
      <w:lvlText w:val="%1."/>
      <w:lvlJc w:val="left"/>
      <w:pPr>
        <w:ind w:left="720" w:hanging="360"/>
      </w:pPr>
      <w:rPr>
        <w:rFonts w:ascii="Times New Roman" w:eastAsia="Times New Roman" w:hAnsi="Times New Roman" w:cs="Times New Roman"/>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B1"/>
    <w:rsid w:val="002659F8"/>
    <w:rsid w:val="004D48B1"/>
    <w:rsid w:val="006900A5"/>
    <w:rsid w:val="00765A80"/>
    <w:rsid w:val="00784836"/>
    <w:rsid w:val="007E6681"/>
    <w:rsid w:val="00BD1B4A"/>
    <w:rsid w:val="00C346DE"/>
    <w:rsid w:val="00FD5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B1"/>
    <w:pPr>
      <w:tabs>
        <w:tab w:val="left" w:pos="1304"/>
      </w:tabs>
      <w:spacing w:after="0" w:line="240" w:lineRule="auto"/>
    </w:pPr>
    <w:rPr>
      <w:rFonts w:ascii="Times New Roman" w:eastAsia="Times New Roman" w:hAnsi="Times New Roman"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D48B1"/>
    <w:rPr>
      <w:color w:val="0000FF" w:themeColor="hyperlink"/>
      <w:u w:val="single"/>
    </w:rPr>
  </w:style>
  <w:style w:type="paragraph" w:styleId="Fotnotstext">
    <w:name w:val="footnote text"/>
    <w:basedOn w:val="Normal"/>
    <w:link w:val="FotnotstextChar"/>
    <w:uiPriority w:val="99"/>
    <w:semiHidden/>
    <w:unhideWhenUsed/>
    <w:rsid w:val="004D48B1"/>
    <w:rPr>
      <w:sz w:val="20"/>
    </w:rPr>
  </w:style>
  <w:style w:type="character" w:customStyle="1" w:styleId="FotnotstextChar">
    <w:name w:val="Fotnotstext Char"/>
    <w:basedOn w:val="Standardstycketeckensnitt"/>
    <w:link w:val="Fotnotstext"/>
    <w:uiPriority w:val="99"/>
    <w:semiHidden/>
    <w:rsid w:val="004D48B1"/>
    <w:rPr>
      <w:rFonts w:ascii="Times New Roman" w:eastAsia="Times New Roman" w:hAnsi="Times New Roman" w:cs="Times New Roman"/>
      <w:sz w:val="20"/>
      <w:szCs w:val="20"/>
      <w:lang w:eastAsia="sv-SE"/>
    </w:rPr>
  </w:style>
  <w:style w:type="paragraph" w:styleId="Brdtext">
    <w:name w:val="Body Text"/>
    <w:basedOn w:val="Normal"/>
    <w:link w:val="BrdtextChar"/>
    <w:uiPriority w:val="1"/>
    <w:semiHidden/>
    <w:unhideWhenUsed/>
    <w:qFormat/>
    <w:rsid w:val="004D48B1"/>
    <w:pPr>
      <w:widowControl w:val="0"/>
      <w:tabs>
        <w:tab w:val="clear" w:pos="1304"/>
      </w:tabs>
      <w:autoSpaceDE w:val="0"/>
      <w:autoSpaceDN w:val="0"/>
    </w:pPr>
    <w:rPr>
      <w:rFonts w:ascii="Calibri" w:eastAsia="Calibri" w:hAnsi="Calibri" w:cs="Calibri"/>
      <w:sz w:val="21"/>
      <w:szCs w:val="21"/>
      <w:lang w:val="en-US" w:eastAsia="en-US"/>
    </w:rPr>
  </w:style>
  <w:style w:type="character" w:customStyle="1" w:styleId="BrdtextChar">
    <w:name w:val="Brödtext Char"/>
    <w:basedOn w:val="Standardstycketeckensnitt"/>
    <w:link w:val="Brdtext"/>
    <w:uiPriority w:val="1"/>
    <w:semiHidden/>
    <w:rsid w:val="004D48B1"/>
    <w:rPr>
      <w:rFonts w:ascii="Calibri" w:eastAsia="Calibri" w:hAnsi="Calibri" w:cs="Calibri"/>
      <w:sz w:val="21"/>
      <w:szCs w:val="21"/>
      <w:lang w:val="en-US"/>
    </w:rPr>
  </w:style>
  <w:style w:type="paragraph" w:styleId="Liststycke">
    <w:name w:val="List Paragraph"/>
    <w:basedOn w:val="Normal"/>
    <w:uiPriority w:val="1"/>
    <w:qFormat/>
    <w:rsid w:val="004D48B1"/>
    <w:pPr>
      <w:ind w:left="720"/>
      <w:contextualSpacing/>
    </w:pPr>
  </w:style>
  <w:style w:type="paragraph" w:customStyle="1" w:styleId="Default">
    <w:name w:val="Default"/>
    <w:rsid w:val="004D48B1"/>
    <w:pPr>
      <w:autoSpaceDE w:val="0"/>
      <w:autoSpaceDN w:val="0"/>
      <w:adjustRightInd w:val="0"/>
      <w:spacing w:after="0" w:line="240" w:lineRule="auto"/>
    </w:pPr>
    <w:rPr>
      <w:rFonts w:ascii="Verdana" w:eastAsia="Times New Roman" w:hAnsi="Verdana" w:cs="Verdana"/>
      <w:color w:val="000000"/>
      <w:sz w:val="24"/>
      <w:szCs w:val="24"/>
      <w:lang w:eastAsia="sv-SE"/>
    </w:rPr>
  </w:style>
  <w:style w:type="character" w:styleId="Fotnotsreferens">
    <w:name w:val="footnote reference"/>
    <w:basedOn w:val="Standardstycketeckensnitt"/>
    <w:uiPriority w:val="99"/>
    <w:semiHidden/>
    <w:unhideWhenUsed/>
    <w:rsid w:val="004D48B1"/>
    <w:rPr>
      <w:vertAlign w:val="superscript"/>
    </w:rPr>
  </w:style>
  <w:style w:type="table" w:styleId="Tabellrutnt">
    <w:name w:val="Table Grid"/>
    <w:basedOn w:val="Normaltabell"/>
    <w:rsid w:val="004D48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D48B1"/>
    <w:rPr>
      <w:rFonts w:ascii="Tahoma" w:hAnsi="Tahoma" w:cs="Tahoma"/>
      <w:sz w:val="16"/>
      <w:szCs w:val="16"/>
    </w:rPr>
  </w:style>
  <w:style w:type="character" w:customStyle="1" w:styleId="BallongtextChar">
    <w:name w:val="Ballongtext Char"/>
    <w:basedOn w:val="Standardstycketeckensnitt"/>
    <w:link w:val="Ballongtext"/>
    <w:uiPriority w:val="99"/>
    <w:semiHidden/>
    <w:rsid w:val="004D48B1"/>
    <w:rPr>
      <w:rFonts w:ascii="Tahoma" w:eastAsia="Times New Roman" w:hAnsi="Tahoma" w:cs="Tahoma"/>
      <w:sz w:val="16"/>
      <w:szCs w:val="16"/>
      <w:lang w:eastAsia="sv-SE"/>
    </w:rPr>
  </w:style>
  <w:style w:type="paragraph" w:styleId="Sidhuvud">
    <w:name w:val="header"/>
    <w:basedOn w:val="Normal"/>
    <w:link w:val="SidhuvudChar"/>
    <w:uiPriority w:val="99"/>
    <w:unhideWhenUsed/>
    <w:rsid w:val="00FD5B50"/>
    <w:pPr>
      <w:tabs>
        <w:tab w:val="clear" w:pos="1304"/>
        <w:tab w:val="center" w:pos="4536"/>
        <w:tab w:val="right" w:pos="9072"/>
      </w:tabs>
    </w:pPr>
  </w:style>
  <w:style w:type="character" w:customStyle="1" w:styleId="SidhuvudChar">
    <w:name w:val="Sidhuvud Char"/>
    <w:basedOn w:val="Standardstycketeckensnitt"/>
    <w:link w:val="Sidhuvud"/>
    <w:uiPriority w:val="99"/>
    <w:rsid w:val="00FD5B50"/>
    <w:rPr>
      <w:rFonts w:ascii="Times New Roman" w:eastAsia="Times New Roman" w:hAnsi="Times New Roman" w:cs="Times New Roman"/>
      <w:szCs w:val="20"/>
      <w:lang w:eastAsia="sv-SE"/>
    </w:rPr>
  </w:style>
  <w:style w:type="paragraph" w:styleId="Sidfot">
    <w:name w:val="footer"/>
    <w:basedOn w:val="Normal"/>
    <w:link w:val="SidfotChar"/>
    <w:uiPriority w:val="99"/>
    <w:unhideWhenUsed/>
    <w:rsid w:val="00FD5B50"/>
    <w:pPr>
      <w:tabs>
        <w:tab w:val="clear" w:pos="1304"/>
        <w:tab w:val="center" w:pos="4536"/>
        <w:tab w:val="right" w:pos="9072"/>
      </w:tabs>
    </w:pPr>
  </w:style>
  <w:style w:type="character" w:customStyle="1" w:styleId="SidfotChar">
    <w:name w:val="Sidfot Char"/>
    <w:basedOn w:val="Standardstycketeckensnitt"/>
    <w:link w:val="Sidfot"/>
    <w:uiPriority w:val="99"/>
    <w:rsid w:val="00FD5B50"/>
    <w:rPr>
      <w:rFonts w:ascii="Times New Roman" w:eastAsia="Times New Roman" w:hAnsi="Times New Roman" w:cs="Times New Roman"/>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B1"/>
    <w:pPr>
      <w:tabs>
        <w:tab w:val="left" w:pos="1304"/>
      </w:tabs>
      <w:spacing w:after="0" w:line="240" w:lineRule="auto"/>
    </w:pPr>
    <w:rPr>
      <w:rFonts w:ascii="Times New Roman" w:eastAsia="Times New Roman" w:hAnsi="Times New Roman"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D48B1"/>
    <w:rPr>
      <w:color w:val="0000FF" w:themeColor="hyperlink"/>
      <w:u w:val="single"/>
    </w:rPr>
  </w:style>
  <w:style w:type="paragraph" w:styleId="Fotnotstext">
    <w:name w:val="footnote text"/>
    <w:basedOn w:val="Normal"/>
    <w:link w:val="FotnotstextChar"/>
    <w:uiPriority w:val="99"/>
    <w:semiHidden/>
    <w:unhideWhenUsed/>
    <w:rsid w:val="004D48B1"/>
    <w:rPr>
      <w:sz w:val="20"/>
    </w:rPr>
  </w:style>
  <w:style w:type="character" w:customStyle="1" w:styleId="FotnotstextChar">
    <w:name w:val="Fotnotstext Char"/>
    <w:basedOn w:val="Standardstycketeckensnitt"/>
    <w:link w:val="Fotnotstext"/>
    <w:uiPriority w:val="99"/>
    <w:semiHidden/>
    <w:rsid w:val="004D48B1"/>
    <w:rPr>
      <w:rFonts w:ascii="Times New Roman" w:eastAsia="Times New Roman" w:hAnsi="Times New Roman" w:cs="Times New Roman"/>
      <w:sz w:val="20"/>
      <w:szCs w:val="20"/>
      <w:lang w:eastAsia="sv-SE"/>
    </w:rPr>
  </w:style>
  <w:style w:type="paragraph" w:styleId="Brdtext">
    <w:name w:val="Body Text"/>
    <w:basedOn w:val="Normal"/>
    <w:link w:val="BrdtextChar"/>
    <w:uiPriority w:val="1"/>
    <w:semiHidden/>
    <w:unhideWhenUsed/>
    <w:qFormat/>
    <w:rsid w:val="004D48B1"/>
    <w:pPr>
      <w:widowControl w:val="0"/>
      <w:tabs>
        <w:tab w:val="clear" w:pos="1304"/>
      </w:tabs>
      <w:autoSpaceDE w:val="0"/>
      <w:autoSpaceDN w:val="0"/>
    </w:pPr>
    <w:rPr>
      <w:rFonts w:ascii="Calibri" w:eastAsia="Calibri" w:hAnsi="Calibri" w:cs="Calibri"/>
      <w:sz w:val="21"/>
      <w:szCs w:val="21"/>
      <w:lang w:val="en-US" w:eastAsia="en-US"/>
    </w:rPr>
  </w:style>
  <w:style w:type="character" w:customStyle="1" w:styleId="BrdtextChar">
    <w:name w:val="Brödtext Char"/>
    <w:basedOn w:val="Standardstycketeckensnitt"/>
    <w:link w:val="Brdtext"/>
    <w:uiPriority w:val="1"/>
    <w:semiHidden/>
    <w:rsid w:val="004D48B1"/>
    <w:rPr>
      <w:rFonts w:ascii="Calibri" w:eastAsia="Calibri" w:hAnsi="Calibri" w:cs="Calibri"/>
      <w:sz w:val="21"/>
      <w:szCs w:val="21"/>
      <w:lang w:val="en-US"/>
    </w:rPr>
  </w:style>
  <w:style w:type="paragraph" w:styleId="Liststycke">
    <w:name w:val="List Paragraph"/>
    <w:basedOn w:val="Normal"/>
    <w:uiPriority w:val="1"/>
    <w:qFormat/>
    <w:rsid w:val="004D48B1"/>
    <w:pPr>
      <w:ind w:left="720"/>
      <w:contextualSpacing/>
    </w:pPr>
  </w:style>
  <w:style w:type="paragraph" w:customStyle="1" w:styleId="Default">
    <w:name w:val="Default"/>
    <w:rsid w:val="004D48B1"/>
    <w:pPr>
      <w:autoSpaceDE w:val="0"/>
      <w:autoSpaceDN w:val="0"/>
      <w:adjustRightInd w:val="0"/>
      <w:spacing w:after="0" w:line="240" w:lineRule="auto"/>
    </w:pPr>
    <w:rPr>
      <w:rFonts w:ascii="Verdana" w:eastAsia="Times New Roman" w:hAnsi="Verdana" w:cs="Verdana"/>
      <w:color w:val="000000"/>
      <w:sz w:val="24"/>
      <w:szCs w:val="24"/>
      <w:lang w:eastAsia="sv-SE"/>
    </w:rPr>
  </w:style>
  <w:style w:type="character" w:styleId="Fotnotsreferens">
    <w:name w:val="footnote reference"/>
    <w:basedOn w:val="Standardstycketeckensnitt"/>
    <w:uiPriority w:val="99"/>
    <w:semiHidden/>
    <w:unhideWhenUsed/>
    <w:rsid w:val="004D48B1"/>
    <w:rPr>
      <w:vertAlign w:val="superscript"/>
    </w:rPr>
  </w:style>
  <w:style w:type="table" w:styleId="Tabellrutnt">
    <w:name w:val="Table Grid"/>
    <w:basedOn w:val="Normaltabell"/>
    <w:rsid w:val="004D48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D48B1"/>
    <w:rPr>
      <w:rFonts w:ascii="Tahoma" w:hAnsi="Tahoma" w:cs="Tahoma"/>
      <w:sz w:val="16"/>
      <w:szCs w:val="16"/>
    </w:rPr>
  </w:style>
  <w:style w:type="character" w:customStyle="1" w:styleId="BallongtextChar">
    <w:name w:val="Ballongtext Char"/>
    <w:basedOn w:val="Standardstycketeckensnitt"/>
    <w:link w:val="Ballongtext"/>
    <w:uiPriority w:val="99"/>
    <w:semiHidden/>
    <w:rsid w:val="004D48B1"/>
    <w:rPr>
      <w:rFonts w:ascii="Tahoma" w:eastAsia="Times New Roman" w:hAnsi="Tahoma" w:cs="Tahoma"/>
      <w:sz w:val="16"/>
      <w:szCs w:val="16"/>
      <w:lang w:eastAsia="sv-SE"/>
    </w:rPr>
  </w:style>
  <w:style w:type="paragraph" w:styleId="Sidhuvud">
    <w:name w:val="header"/>
    <w:basedOn w:val="Normal"/>
    <w:link w:val="SidhuvudChar"/>
    <w:uiPriority w:val="99"/>
    <w:unhideWhenUsed/>
    <w:rsid w:val="00FD5B50"/>
    <w:pPr>
      <w:tabs>
        <w:tab w:val="clear" w:pos="1304"/>
        <w:tab w:val="center" w:pos="4536"/>
        <w:tab w:val="right" w:pos="9072"/>
      </w:tabs>
    </w:pPr>
  </w:style>
  <w:style w:type="character" w:customStyle="1" w:styleId="SidhuvudChar">
    <w:name w:val="Sidhuvud Char"/>
    <w:basedOn w:val="Standardstycketeckensnitt"/>
    <w:link w:val="Sidhuvud"/>
    <w:uiPriority w:val="99"/>
    <w:rsid w:val="00FD5B50"/>
    <w:rPr>
      <w:rFonts w:ascii="Times New Roman" w:eastAsia="Times New Roman" w:hAnsi="Times New Roman" w:cs="Times New Roman"/>
      <w:szCs w:val="20"/>
      <w:lang w:eastAsia="sv-SE"/>
    </w:rPr>
  </w:style>
  <w:style w:type="paragraph" w:styleId="Sidfot">
    <w:name w:val="footer"/>
    <w:basedOn w:val="Normal"/>
    <w:link w:val="SidfotChar"/>
    <w:uiPriority w:val="99"/>
    <w:unhideWhenUsed/>
    <w:rsid w:val="00FD5B50"/>
    <w:pPr>
      <w:tabs>
        <w:tab w:val="clear" w:pos="1304"/>
        <w:tab w:val="center" w:pos="4536"/>
        <w:tab w:val="right" w:pos="9072"/>
      </w:tabs>
    </w:pPr>
  </w:style>
  <w:style w:type="character" w:customStyle="1" w:styleId="SidfotChar">
    <w:name w:val="Sidfot Char"/>
    <w:basedOn w:val="Standardstycketeckensnitt"/>
    <w:link w:val="Sidfot"/>
    <w:uiPriority w:val="99"/>
    <w:rsid w:val="00FD5B50"/>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gnus@cajomaconsulting.s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92AA-EA9F-4B04-B1F0-9A6E2B26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596</Words>
  <Characters>3160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2019-12-18T10:39:00Z</dcterms:created>
  <dcterms:modified xsi:type="dcterms:W3CDTF">2019-12-18T11:25:00Z</dcterms:modified>
</cp:coreProperties>
</file>